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84" w:rsidRPr="00040184" w:rsidRDefault="00040184" w:rsidP="00040184">
      <w:pPr>
        <w:spacing w:line="360" w:lineRule="auto"/>
        <w:jc w:val="center"/>
        <w:rPr>
          <w:rFonts w:ascii="Times New Roman" w:hAnsi="Times New Roman" w:cs="Times New Roman"/>
          <w:b/>
          <w:bCs/>
          <w:lang w:val="en-US"/>
        </w:rPr>
      </w:pPr>
      <w:r w:rsidRPr="00040184">
        <w:rPr>
          <w:rFonts w:ascii="Times New Roman" w:hAnsi="Times New Roman" w:cs="Times New Roman"/>
          <w:b/>
          <w:bCs/>
          <w:lang w:val="en-US"/>
        </w:rPr>
        <w:t>Phalaris’ epistles; critical edition, translation, commentary.</w:t>
      </w:r>
    </w:p>
    <w:p w:rsidR="00040184" w:rsidRDefault="00040184" w:rsidP="00040184">
      <w:pPr>
        <w:spacing w:line="360" w:lineRule="auto"/>
        <w:jc w:val="center"/>
        <w:rPr>
          <w:rFonts w:ascii="Times New Roman" w:hAnsi="Times New Roman" w:cs="Times New Roman"/>
          <w:lang w:val="en-US"/>
        </w:rPr>
      </w:pPr>
    </w:p>
    <w:p w:rsidR="00040184" w:rsidRDefault="00040184" w:rsidP="00040184">
      <w:pPr>
        <w:spacing w:line="360" w:lineRule="auto"/>
        <w:rPr>
          <w:rFonts w:ascii="Times New Roman" w:hAnsi="Times New Roman" w:cs="Times New Roman"/>
          <w:lang w:val="en-US"/>
        </w:rPr>
      </w:pPr>
      <w:r>
        <w:rPr>
          <w:rFonts w:ascii="Times New Roman" w:hAnsi="Times New Roman" w:cs="Times New Roman"/>
          <w:lang w:val="en-US"/>
        </w:rPr>
        <w:t>Ph.D. Candidate: Olga Tsouma</w:t>
      </w:r>
    </w:p>
    <w:p w:rsidR="00040184" w:rsidRDefault="00040184" w:rsidP="00040184">
      <w:pPr>
        <w:spacing w:line="360" w:lineRule="auto"/>
        <w:rPr>
          <w:rFonts w:ascii="Times New Roman" w:hAnsi="Times New Roman" w:cs="Times New Roman"/>
          <w:lang w:val="en-US"/>
        </w:rPr>
      </w:pPr>
    </w:p>
    <w:p w:rsidR="00040184" w:rsidRDefault="00040184" w:rsidP="00040184">
      <w:pPr>
        <w:spacing w:line="360" w:lineRule="auto"/>
        <w:rPr>
          <w:rFonts w:ascii="Times New Roman" w:hAnsi="Times New Roman" w:cs="Times New Roman"/>
          <w:lang w:val="en-US"/>
        </w:rPr>
      </w:pPr>
      <w:r>
        <w:rPr>
          <w:rFonts w:ascii="Times New Roman" w:hAnsi="Times New Roman" w:cs="Times New Roman"/>
          <w:lang w:val="en-US"/>
        </w:rPr>
        <w:t>Abstract</w:t>
      </w:r>
    </w:p>
    <w:p w:rsidR="00040184" w:rsidRDefault="00040184" w:rsidP="00040184">
      <w:pPr>
        <w:spacing w:line="360" w:lineRule="auto"/>
        <w:rPr>
          <w:rFonts w:ascii="Times New Roman" w:hAnsi="Times New Roman" w:cs="Times New Roman"/>
          <w:lang w:val="en-US"/>
        </w:rPr>
      </w:pPr>
    </w:p>
    <w:p w:rsidR="00040184" w:rsidRDefault="00040184" w:rsidP="00040184">
      <w:pPr>
        <w:spacing w:line="360" w:lineRule="auto"/>
        <w:rPr>
          <w:rFonts w:ascii="Times New Roman" w:hAnsi="Times New Roman" w:cs="Times New Roman"/>
          <w:lang w:val="en-US"/>
        </w:rPr>
      </w:pPr>
      <w:r>
        <w:rPr>
          <w:rFonts w:ascii="Times New Roman" w:hAnsi="Times New Roman" w:cs="Times New Roman"/>
          <w:lang w:val="en-US"/>
        </w:rPr>
        <w:t>The doctoral thesis intents to study the fake letters which were attributed to Falaris, tyrant of Acragas of Sicily. The authenticity of the letters was questioned by Richard Bentley in 1697, who proved that they were in fact artificial letters, probably dated in the 2</w:t>
      </w:r>
      <w:r w:rsidRPr="004C444C">
        <w:rPr>
          <w:rFonts w:ascii="Times New Roman" w:hAnsi="Times New Roman" w:cs="Times New Roman"/>
          <w:vertAlign w:val="superscript"/>
          <w:lang w:val="en-US"/>
        </w:rPr>
        <w:t>nd</w:t>
      </w:r>
      <w:r>
        <w:rPr>
          <w:rFonts w:ascii="Times New Roman" w:hAnsi="Times New Roman" w:cs="Times New Roman"/>
          <w:lang w:val="en-US"/>
        </w:rPr>
        <w:t xml:space="preserve"> century b.C. 148 letters were attributed to Phalaris, the corpus of which is delivered in 132 manuscripts from 10</w:t>
      </w:r>
      <w:r w:rsidRPr="004C444C">
        <w:rPr>
          <w:rFonts w:ascii="Times New Roman" w:hAnsi="Times New Roman" w:cs="Times New Roman"/>
          <w:vertAlign w:val="superscript"/>
          <w:lang w:val="en-US"/>
        </w:rPr>
        <w:t>th</w:t>
      </w:r>
      <w:r>
        <w:rPr>
          <w:rFonts w:ascii="Times New Roman" w:hAnsi="Times New Roman" w:cs="Times New Roman"/>
          <w:lang w:val="en-US"/>
        </w:rPr>
        <w:t xml:space="preserve"> to 18</w:t>
      </w:r>
      <w:r w:rsidRPr="004C444C">
        <w:rPr>
          <w:rFonts w:ascii="Times New Roman" w:hAnsi="Times New Roman" w:cs="Times New Roman"/>
          <w:vertAlign w:val="superscript"/>
          <w:lang w:val="en-US"/>
        </w:rPr>
        <w:t>th</w:t>
      </w:r>
      <w:r>
        <w:rPr>
          <w:rFonts w:ascii="Times New Roman" w:hAnsi="Times New Roman" w:cs="Times New Roman"/>
          <w:lang w:val="en-US"/>
        </w:rPr>
        <w:t xml:space="preserve"> century. The thesis will study the intentions of the letters’ original composer and the reasons why they were attributed to Phalaris. Apart from the question above, the whole corpus will be translated in Greek for the very first time, the manuscripts will be studied and a critical edition and commentary will be released. Therefore, the suggested structure of the thesis is in general the following: introduction, where the questions mentioned above will be studied, as well as the history of the text. Furthermore, the relation between the manuscripts will be exposed, the essential manuscripts will be chosen, followed by the critical edition of the text, the greek translation and the commentary. The doctoral thesis will attempt to cover a gap in the study of ancient epistolography, provided that there is no other translation in Greek or critical edition and commentary in bibliography worldwide.</w:t>
      </w:r>
    </w:p>
    <w:p w:rsidR="00040184" w:rsidRDefault="00040184" w:rsidP="00040184">
      <w:pPr>
        <w:spacing w:line="360" w:lineRule="auto"/>
        <w:rPr>
          <w:rFonts w:ascii="Times New Roman" w:hAnsi="Times New Roman" w:cs="Times New Roman"/>
          <w:lang w:val="en-US"/>
        </w:rPr>
      </w:pPr>
    </w:p>
    <w:p w:rsidR="00040184" w:rsidRPr="00040184" w:rsidRDefault="00040184" w:rsidP="00040184">
      <w:pPr>
        <w:pStyle w:val="1"/>
        <w:rPr>
          <w:rFonts w:asciiTheme="minorHAnsi" w:eastAsiaTheme="minorHAnsi" w:hAnsiTheme="minorHAnsi" w:cstheme="minorBidi"/>
          <w:b w:val="0"/>
          <w:bCs w:val="0"/>
          <w:color w:val="auto"/>
          <w:sz w:val="24"/>
          <w:szCs w:val="24"/>
          <w:lang w:bidi="ar-SA"/>
        </w:rPr>
      </w:pPr>
    </w:p>
    <w:p w:rsidR="00040184" w:rsidRPr="00F65939" w:rsidRDefault="00040184" w:rsidP="00040184">
      <w:pPr>
        <w:pStyle w:val="1"/>
      </w:pPr>
      <w:r>
        <w:t>References</w:t>
      </w:r>
    </w:p>
    <w:p w:rsidR="00040184" w:rsidRPr="00B74037" w:rsidRDefault="00040184" w:rsidP="00040184">
      <w:pPr>
        <w:pStyle w:val="a3"/>
        <w:spacing w:line="276" w:lineRule="auto"/>
        <w:ind w:left="720" w:hanging="720"/>
        <w:jc w:val="both"/>
        <w:rPr>
          <w:b/>
          <w:bCs/>
          <w:lang w:val="en-US"/>
        </w:rPr>
      </w:pPr>
    </w:p>
    <w:p w:rsidR="00040184" w:rsidRPr="00B74037" w:rsidRDefault="00040184" w:rsidP="00040184">
      <w:pPr>
        <w:pStyle w:val="a3"/>
        <w:spacing w:line="276" w:lineRule="auto"/>
        <w:ind w:left="720" w:hanging="720"/>
        <w:jc w:val="both"/>
        <w:rPr>
          <w:b/>
          <w:bCs/>
          <w:lang w:val="en-US"/>
        </w:rPr>
      </w:pPr>
    </w:p>
    <w:p w:rsidR="00040184" w:rsidRDefault="00040184" w:rsidP="00040184">
      <w:pPr>
        <w:pStyle w:val="a3"/>
        <w:spacing w:line="276" w:lineRule="auto"/>
        <w:ind w:left="720" w:hanging="720"/>
        <w:jc w:val="both"/>
        <w:rPr>
          <w:noProof/>
          <w:lang w:val="en-US"/>
        </w:rPr>
      </w:pPr>
      <w:r>
        <w:rPr>
          <w:noProof/>
          <w:lang w:val="en-US"/>
        </w:rPr>
        <w:t xml:space="preserve">Adornato, G. (2012). Phalaris: Literary Myth or Historical Reality? Reassessing Archaic Acragas. </w:t>
      </w:r>
      <w:r>
        <w:rPr>
          <w:i/>
          <w:iCs/>
          <w:noProof/>
          <w:lang w:val="en-US"/>
        </w:rPr>
        <w:t xml:space="preserve">American Journal of Archaeology, </w:t>
      </w:r>
      <w:r w:rsidRPr="004125F7">
        <w:rPr>
          <w:noProof/>
          <w:lang w:val="en-US"/>
        </w:rPr>
        <w:t>116,</w:t>
      </w:r>
      <w:r>
        <w:rPr>
          <w:noProof/>
          <w:lang w:val="en-US"/>
        </w:rPr>
        <w:t xml:space="preserve"> 483-506.</w:t>
      </w:r>
    </w:p>
    <w:p w:rsidR="00040184" w:rsidRDefault="00040184" w:rsidP="00040184">
      <w:pPr>
        <w:jc w:val="both"/>
        <w:rPr>
          <w:lang w:val="en-US"/>
        </w:rPr>
      </w:pPr>
      <w:r>
        <w:rPr>
          <w:lang w:val="en-US"/>
        </w:rPr>
        <w:t xml:space="preserve">Anderson, G. (1993). </w:t>
      </w:r>
      <w:r w:rsidRPr="000E377B">
        <w:rPr>
          <w:i/>
          <w:iCs/>
          <w:lang w:val="en-US"/>
        </w:rPr>
        <w:t>The Second Sophistic. A Cultural Phenomenon in the Roman Empire</w:t>
      </w:r>
      <w:r>
        <w:rPr>
          <w:lang w:val="en-US"/>
        </w:rPr>
        <w:t xml:space="preserve">.    </w:t>
      </w:r>
    </w:p>
    <w:p w:rsidR="00040184" w:rsidRPr="001348F9" w:rsidRDefault="00040184" w:rsidP="00040184">
      <w:pPr>
        <w:jc w:val="both"/>
        <w:rPr>
          <w:lang w:val="en-US"/>
        </w:rPr>
      </w:pPr>
      <w:r>
        <w:rPr>
          <w:lang w:val="en-US"/>
        </w:rPr>
        <w:t xml:space="preserve">             New York.</w:t>
      </w:r>
    </w:p>
    <w:p w:rsidR="00040184" w:rsidRPr="004125F7" w:rsidRDefault="00040184" w:rsidP="00040184">
      <w:pPr>
        <w:pStyle w:val="a3"/>
        <w:spacing w:line="276" w:lineRule="auto"/>
        <w:ind w:left="720" w:hanging="720"/>
        <w:jc w:val="both"/>
        <w:rPr>
          <w:noProof/>
          <w:lang w:val="en-US"/>
        </w:rPr>
      </w:pPr>
      <w:r>
        <w:rPr>
          <w:noProof/>
          <w:lang w:val="en-US"/>
        </w:rPr>
        <w:t xml:space="preserve">Bentley, R. (1816). </w:t>
      </w:r>
      <w:r>
        <w:rPr>
          <w:i/>
          <w:iCs/>
          <w:noProof/>
          <w:lang w:val="en-US"/>
        </w:rPr>
        <w:t>Dissertation on the Epistles of Phalaris; with an Answer to the Objections of the Hon. Charles Boyle, ESQ.</w:t>
      </w:r>
      <w:r>
        <w:rPr>
          <w:noProof/>
          <w:lang w:val="en-US"/>
        </w:rPr>
        <w:t xml:space="preserve"> </w:t>
      </w:r>
      <w:r w:rsidRPr="004125F7">
        <w:rPr>
          <w:noProof/>
          <w:lang w:val="en-US"/>
        </w:rPr>
        <w:t>London.</w:t>
      </w:r>
    </w:p>
    <w:p w:rsidR="00040184" w:rsidRDefault="00040184" w:rsidP="00040184">
      <w:pPr>
        <w:pStyle w:val="a3"/>
        <w:spacing w:line="276" w:lineRule="auto"/>
        <w:ind w:left="720" w:hanging="720"/>
        <w:jc w:val="both"/>
        <w:rPr>
          <w:noProof/>
          <w:lang w:val="en-US"/>
        </w:rPr>
      </w:pPr>
      <w:r w:rsidRPr="004125F7">
        <w:rPr>
          <w:noProof/>
          <w:lang w:val="en-US"/>
        </w:rPr>
        <w:t xml:space="preserve">Bianchetti, S. (1987). </w:t>
      </w:r>
      <w:r w:rsidRPr="004125F7">
        <w:rPr>
          <w:i/>
          <w:iCs/>
          <w:noProof/>
          <w:lang w:val="en-US"/>
        </w:rPr>
        <w:t>Falaride e Pseudofalaride. Storia e Leggenda.</w:t>
      </w:r>
      <w:r w:rsidRPr="004125F7">
        <w:rPr>
          <w:noProof/>
          <w:lang w:val="en-US"/>
        </w:rPr>
        <w:t xml:space="preserve"> Roma.</w:t>
      </w:r>
    </w:p>
    <w:p w:rsidR="00040184" w:rsidRPr="00B74037" w:rsidRDefault="00040184" w:rsidP="00040184">
      <w:pPr>
        <w:jc w:val="both"/>
        <w:rPr>
          <w:lang w:val="en-US"/>
        </w:rPr>
      </w:pPr>
      <w:r>
        <w:rPr>
          <w:lang w:val="en-US"/>
        </w:rPr>
        <w:t xml:space="preserve">Bowersock, G.W. (1974). </w:t>
      </w:r>
      <w:r w:rsidRPr="001348F9">
        <w:rPr>
          <w:i/>
          <w:iCs/>
          <w:lang w:val="en-US"/>
        </w:rPr>
        <w:t>Approaches to the Second Sophistic. Papers Presented at the 105th Annual Meeting of the American Philological Association</w:t>
      </w:r>
      <w:r>
        <w:rPr>
          <w:lang w:val="en-US"/>
        </w:rPr>
        <w:t>. Pennsylvania.</w:t>
      </w:r>
    </w:p>
    <w:p w:rsidR="00040184" w:rsidRDefault="00040184" w:rsidP="00040184">
      <w:pPr>
        <w:pStyle w:val="a3"/>
        <w:spacing w:line="276" w:lineRule="auto"/>
        <w:ind w:left="720" w:hanging="720"/>
        <w:jc w:val="both"/>
        <w:rPr>
          <w:noProof/>
          <w:lang w:val="en-US"/>
        </w:rPr>
      </w:pPr>
      <w:r>
        <w:rPr>
          <w:noProof/>
          <w:lang w:val="en-US"/>
        </w:rPr>
        <w:lastRenderedPageBreak/>
        <w:t xml:space="preserve">Ceccarelli, P. (2013). </w:t>
      </w:r>
      <w:r>
        <w:rPr>
          <w:i/>
          <w:iCs/>
          <w:noProof/>
          <w:lang w:val="en-US"/>
        </w:rPr>
        <w:t>Ancient Greek Letter Writing: A Cultural History (600 BC-150 BC).</w:t>
      </w:r>
      <w:r>
        <w:rPr>
          <w:noProof/>
          <w:lang w:val="en-US"/>
        </w:rPr>
        <w:t xml:space="preserve"> Oxford.</w:t>
      </w:r>
    </w:p>
    <w:p w:rsidR="00040184" w:rsidRDefault="00040184" w:rsidP="00040184">
      <w:pPr>
        <w:pStyle w:val="a3"/>
        <w:spacing w:line="276" w:lineRule="auto"/>
        <w:ind w:left="720" w:hanging="720"/>
        <w:jc w:val="both"/>
        <w:rPr>
          <w:noProof/>
          <w:lang w:val="en-US"/>
        </w:rPr>
      </w:pPr>
      <w:r>
        <w:rPr>
          <w:noProof/>
          <w:lang w:val="en-US"/>
        </w:rPr>
        <w:t xml:space="preserve">Hinz, V. (2001). </w:t>
      </w:r>
      <w:r>
        <w:rPr>
          <w:i/>
          <w:iCs/>
          <w:noProof/>
          <w:lang w:val="en-US"/>
        </w:rPr>
        <w:t>Nunc Phalaris doctum protulit ecce caput. Antike Phalarislegende ind Nachleben der Phalarisbriefe.</w:t>
      </w:r>
      <w:r>
        <w:rPr>
          <w:noProof/>
          <w:lang w:val="en-US"/>
        </w:rPr>
        <w:t xml:space="preserve"> Munich.</w:t>
      </w:r>
    </w:p>
    <w:p w:rsidR="00040184" w:rsidRDefault="00040184" w:rsidP="00040184">
      <w:pPr>
        <w:pStyle w:val="a3"/>
        <w:spacing w:line="276" w:lineRule="auto"/>
        <w:ind w:left="720" w:hanging="720"/>
        <w:jc w:val="both"/>
        <w:rPr>
          <w:noProof/>
          <w:lang w:val="en-US"/>
        </w:rPr>
      </w:pPr>
      <w:r>
        <w:rPr>
          <w:noProof/>
          <w:lang w:val="en-US"/>
        </w:rPr>
        <w:t xml:space="preserve">Horne, C. J. (1946). The Phalaris Controversy: King vs Bentley. </w:t>
      </w:r>
      <w:r>
        <w:rPr>
          <w:i/>
          <w:iCs/>
          <w:noProof/>
          <w:lang w:val="en-US"/>
        </w:rPr>
        <w:t xml:space="preserve">The Review of English Studies, </w:t>
      </w:r>
      <w:r w:rsidRPr="004125F7">
        <w:rPr>
          <w:noProof/>
          <w:lang w:val="en-US"/>
        </w:rPr>
        <w:t>22,</w:t>
      </w:r>
      <w:r>
        <w:rPr>
          <w:noProof/>
          <w:lang w:val="en-US"/>
        </w:rPr>
        <w:t xml:space="preserve"> 289-303.</w:t>
      </w:r>
    </w:p>
    <w:p w:rsidR="00040184" w:rsidRDefault="00040184" w:rsidP="00040184">
      <w:pPr>
        <w:pStyle w:val="a3"/>
        <w:spacing w:line="276" w:lineRule="auto"/>
        <w:ind w:left="720" w:hanging="720"/>
        <w:jc w:val="both"/>
        <w:rPr>
          <w:noProof/>
          <w:lang w:val="en-US"/>
        </w:rPr>
      </w:pPr>
      <w:r>
        <w:rPr>
          <w:noProof/>
          <w:lang w:val="en-US"/>
        </w:rPr>
        <w:t xml:space="preserve">Morello, R., &amp; Morrison, A. (2007). </w:t>
      </w:r>
      <w:r>
        <w:rPr>
          <w:i/>
          <w:iCs/>
          <w:noProof/>
          <w:lang w:val="en-US"/>
        </w:rPr>
        <w:t>Ancient Letters. Classical and Late Antique Epistolography.</w:t>
      </w:r>
      <w:r>
        <w:rPr>
          <w:noProof/>
          <w:lang w:val="en-US"/>
        </w:rPr>
        <w:t xml:space="preserve"> Oxford/New York.</w:t>
      </w:r>
    </w:p>
    <w:p w:rsidR="00040184" w:rsidRPr="004125F7" w:rsidRDefault="00040184" w:rsidP="00040184">
      <w:pPr>
        <w:pStyle w:val="a3"/>
        <w:spacing w:line="276" w:lineRule="auto"/>
        <w:ind w:left="720" w:hanging="720"/>
        <w:jc w:val="both"/>
        <w:rPr>
          <w:noProof/>
          <w:lang w:val="en-US"/>
        </w:rPr>
      </w:pPr>
      <w:r w:rsidRPr="004125F7">
        <w:rPr>
          <w:noProof/>
          <w:lang w:val="en-US"/>
        </w:rPr>
        <w:t xml:space="preserve">Muratore, D. (2001). </w:t>
      </w:r>
      <w:r w:rsidRPr="004125F7">
        <w:rPr>
          <w:i/>
          <w:iCs/>
          <w:noProof/>
          <w:lang w:val="en-US"/>
        </w:rPr>
        <w:t>Le Epistole di Falaride. Catalogo dei Manoscritti.</w:t>
      </w:r>
      <w:r w:rsidRPr="004125F7">
        <w:rPr>
          <w:noProof/>
          <w:lang w:val="en-US"/>
        </w:rPr>
        <w:t xml:space="preserve"> La Spezia.</w:t>
      </w:r>
    </w:p>
    <w:p w:rsidR="00040184" w:rsidRDefault="00040184" w:rsidP="00040184">
      <w:pPr>
        <w:pStyle w:val="a3"/>
        <w:spacing w:line="276" w:lineRule="auto"/>
        <w:ind w:left="720" w:hanging="720"/>
        <w:jc w:val="both"/>
        <w:rPr>
          <w:noProof/>
          <w:lang w:val="en-US"/>
        </w:rPr>
      </w:pPr>
      <w:r>
        <w:rPr>
          <w:noProof/>
          <w:lang w:val="en-US"/>
        </w:rPr>
        <w:t xml:space="preserve">Rosenmeyer, P. A. (2006). </w:t>
      </w:r>
      <w:r>
        <w:rPr>
          <w:i/>
          <w:iCs/>
          <w:noProof/>
          <w:lang w:val="en-US"/>
        </w:rPr>
        <w:t>Ancient Greek Literary Letters: Selections in Translation.</w:t>
      </w:r>
      <w:r>
        <w:rPr>
          <w:noProof/>
          <w:lang w:val="en-US"/>
        </w:rPr>
        <w:t xml:space="preserve"> London/New York.</w:t>
      </w:r>
    </w:p>
    <w:p w:rsidR="00040184" w:rsidRDefault="00040184" w:rsidP="00040184">
      <w:pPr>
        <w:pStyle w:val="a3"/>
        <w:spacing w:line="276" w:lineRule="auto"/>
        <w:ind w:left="720" w:hanging="720"/>
        <w:jc w:val="both"/>
        <w:rPr>
          <w:noProof/>
          <w:lang w:val="en-US"/>
        </w:rPr>
      </w:pPr>
      <w:r>
        <w:rPr>
          <w:noProof/>
          <w:lang w:val="en-US"/>
        </w:rPr>
        <w:t xml:space="preserve">Richter, D. S., &amp; Johnson, W. A. (2017). </w:t>
      </w:r>
      <w:r>
        <w:rPr>
          <w:i/>
          <w:iCs/>
          <w:noProof/>
          <w:lang w:val="en-US"/>
        </w:rPr>
        <w:t>The Oxford Handbook of the Second Sophistic.</w:t>
      </w:r>
      <w:r>
        <w:rPr>
          <w:noProof/>
          <w:lang w:val="en-US"/>
        </w:rPr>
        <w:t xml:space="preserve"> New York.</w:t>
      </w:r>
    </w:p>
    <w:p w:rsidR="00040184" w:rsidRDefault="00040184" w:rsidP="00040184">
      <w:pPr>
        <w:pStyle w:val="a3"/>
        <w:spacing w:line="276" w:lineRule="auto"/>
        <w:ind w:left="720" w:hanging="720"/>
        <w:jc w:val="both"/>
        <w:rPr>
          <w:noProof/>
          <w:lang w:val="en-US"/>
        </w:rPr>
      </w:pPr>
      <w:r>
        <w:rPr>
          <w:noProof/>
          <w:lang w:val="en-US"/>
        </w:rPr>
        <w:t xml:space="preserve">Russell, D. (1988). The Ass in the Lion's Skin: Thoughts on the Letters of Phalaris. </w:t>
      </w:r>
      <w:r>
        <w:rPr>
          <w:i/>
          <w:iCs/>
          <w:noProof/>
          <w:lang w:val="en-US"/>
        </w:rPr>
        <w:t xml:space="preserve">The Journal of Hellenic Studies, </w:t>
      </w:r>
      <w:r w:rsidRPr="004125F7">
        <w:rPr>
          <w:noProof/>
          <w:lang w:val="en-US"/>
        </w:rPr>
        <w:t>108,</w:t>
      </w:r>
      <w:r>
        <w:rPr>
          <w:noProof/>
          <w:lang w:val="en-US"/>
        </w:rPr>
        <w:t xml:space="preserve"> 94-106.</w:t>
      </w:r>
    </w:p>
    <w:p w:rsidR="00040184" w:rsidRDefault="00040184" w:rsidP="00040184">
      <w:pPr>
        <w:pStyle w:val="a3"/>
        <w:spacing w:line="276" w:lineRule="auto"/>
        <w:ind w:left="720" w:hanging="720"/>
        <w:jc w:val="both"/>
        <w:rPr>
          <w:noProof/>
          <w:lang w:val="en-US"/>
        </w:rPr>
      </w:pPr>
      <w:r>
        <w:rPr>
          <w:noProof/>
          <w:lang w:val="en-US"/>
        </w:rPr>
        <w:t xml:space="preserve">Stirewalt, L. M. (1013). </w:t>
      </w:r>
      <w:r>
        <w:rPr>
          <w:i/>
          <w:iCs/>
          <w:noProof/>
          <w:lang w:val="en-US"/>
        </w:rPr>
        <w:t>Studies in Ancient Greek Epistolography.</w:t>
      </w:r>
      <w:r>
        <w:rPr>
          <w:noProof/>
          <w:lang w:val="en-US"/>
        </w:rPr>
        <w:t xml:space="preserve"> Oxford/New York.</w:t>
      </w:r>
    </w:p>
    <w:p w:rsidR="00040184" w:rsidRDefault="00040184" w:rsidP="00040184">
      <w:pPr>
        <w:pStyle w:val="a3"/>
        <w:spacing w:line="276" w:lineRule="auto"/>
        <w:ind w:left="720" w:hanging="720"/>
        <w:jc w:val="both"/>
        <w:rPr>
          <w:noProof/>
          <w:lang w:val="en-US"/>
        </w:rPr>
      </w:pPr>
      <w:r>
        <w:rPr>
          <w:noProof/>
          <w:lang w:val="en-US"/>
        </w:rPr>
        <w:t xml:space="preserve">Whitmarsch, T. (2005). </w:t>
      </w:r>
      <w:r>
        <w:rPr>
          <w:i/>
          <w:iCs/>
          <w:noProof/>
          <w:lang w:val="en-US"/>
        </w:rPr>
        <w:t>The Second Sophistic.</w:t>
      </w:r>
      <w:r>
        <w:rPr>
          <w:noProof/>
          <w:lang w:val="en-US"/>
        </w:rPr>
        <w:t xml:space="preserve"> Oxford/New York.</w:t>
      </w:r>
    </w:p>
    <w:p w:rsidR="00040184" w:rsidRPr="00B74037" w:rsidRDefault="00040184" w:rsidP="00040184">
      <w:pPr>
        <w:pStyle w:val="a3"/>
        <w:spacing w:line="276" w:lineRule="auto"/>
        <w:jc w:val="both"/>
        <w:rPr>
          <w:noProof/>
          <w:lang w:val="en-US"/>
        </w:rPr>
      </w:pPr>
    </w:p>
    <w:p w:rsidR="00040184" w:rsidRPr="00B74037" w:rsidRDefault="00040184" w:rsidP="00040184">
      <w:pPr>
        <w:pStyle w:val="a3"/>
        <w:spacing w:line="276" w:lineRule="auto"/>
        <w:jc w:val="both"/>
        <w:rPr>
          <w:noProof/>
          <w:lang w:val="en-US"/>
        </w:rPr>
      </w:pPr>
    </w:p>
    <w:p w:rsidR="00040184" w:rsidRPr="004125F7" w:rsidRDefault="00040184" w:rsidP="00040184">
      <w:pPr>
        <w:pStyle w:val="a3"/>
        <w:spacing w:line="276" w:lineRule="auto"/>
        <w:jc w:val="both"/>
        <w:rPr>
          <w:noProof/>
        </w:rPr>
      </w:pPr>
      <w:r w:rsidRPr="004125F7">
        <w:rPr>
          <w:noProof/>
        </w:rPr>
        <w:t xml:space="preserve">Συκουτρής, Ι. (1988). </w:t>
      </w:r>
      <w:r w:rsidRPr="004125F7">
        <w:rPr>
          <w:i/>
          <w:iCs/>
          <w:noProof/>
        </w:rPr>
        <w:t>Αρχαία Επιστολογραφία.</w:t>
      </w:r>
      <w:r w:rsidRPr="004125F7">
        <w:rPr>
          <w:noProof/>
        </w:rPr>
        <w:t xml:space="preserve"> Αθήνα.</w:t>
      </w:r>
    </w:p>
    <w:p w:rsidR="00040184" w:rsidRPr="00EB3DBE" w:rsidRDefault="00040184" w:rsidP="00040184">
      <w:pPr>
        <w:pStyle w:val="a3"/>
        <w:spacing w:line="276" w:lineRule="auto"/>
        <w:ind w:left="720" w:hanging="720"/>
        <w:jc w:val="both"/>
        <w:rPr>
          <w:noProof/>
        </w:rPr>
      </w:pPr>
      <w:r w:rsidRPr="00EB3DBE">
        <w:rPr>
          <w:noProof/>
        </w:rPr>
        <w:t xml:space="preserve">Χριστόπουλος, Μ. (2002). </w:t>
      </w:r>
      <w:r w:rsidRPr="00EB3DBE">
        <w:rPr>
          <w:i/>
          <w:iCs/>
          <w:noProof/>
        </w:rPr>
        <w:t>Δεύτερη Σοφιστική: η Πνευματική Παραγωγή των Αυτοκρατορικών Χρόνων.</w:t>
      </w:r>
      <w:r w:rsidRPr="00EB3DBE">
        <w:rPr>
          <w:noProof/>
        </w:rPr>
        <w:t xml:space="preserve"> Αθήνα.</w:t>
      </w:r>
    </w:p>
    <w:p w:rsidR="008563C7" w:rsidRDefault="008563C7"/>
    <w:sectPr w:rsidR="008563C7" w:rsidSect="007730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040184"/>
    <w:rsid w:val="00040184"/>
    <w:rsid w:val="00773045"/>
    <w:rsid w:val="00774399"/>
    <w:rsid w:val="008563C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184"/>
  </w:style>
  <w:style w:type="paragraph" w:styleId="1">
    <w:name w:val="heading 1"/>
    <w:basedOn w:val="a"/>
    <w:next w:val="a"/>
    <w:link w:val="1Char"/>
    <w:uiPriority w:val="9"/>
    <w:qFormat/>
    <w:rsid w:val="0004018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0184"/>
    <w:rPr>
      <w:rFonts w:asciiTheme="majorHAnsi" w:eastAsiaTheme="majorEastAsia" w:hAnsiTheme="majorHAnsi" w:cstheme="majorBidi"/>
      <w:b/>
      <w:bCs/>
      <w:color w:val="2F5496" w:themeColor="accent1" w:themeShade="BF"/>
      <w:sz w:val="28"/>
      <w:szCs w:val="28"/>
      <w:lang w:val="en-US" w:bidi="en-US"/>
    </w:rPr>
  </w:style>
  <w:style w:type="paragraph" w:styleId="a3">
    <w:name w:val="Bibliography"/>
    <w:basedOn w:val="a"/>
    <w:next w:val="a"/>
    <w:uiPriority w:val="37"/>
    <w:unhideWhenUsed/>
    <w:rsid w:val="0004018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2701</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Tsouma</dc:creator>
  <cp:lastModifiedBy>pbointa</cp:lastModifiedBy>
  <cp:revision>2</cp:revision>
  <dcterms:created xsi:type="dcterms:W3CDTF">2021-11-11T11:03:00Z</dcterms:created>
  <dcterms:modified xsi:type="dcterms:W3CDTF">2021-11-11T11:03:00Z</dcterms:modified>
</cp:coreProperties>
</file>